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加拿大安大略理工大学访学日程安排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南京晓庄学院 张三 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left w:w="108" w:type="dxa"/>
          <w:right w:w="108" w:type="dxa"/>
        </w:tblCellMar>
      </w:tblPr>
      <w:tblGrid>
        <w:gridCol w:w="758"/>
        <w:gridCol w:w="2236"/>
        <w:gridCol w:w="552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周次</w:t>
            </w:r>
          </w:p>
        </w:tc>
        <w:tc>
          <w:tcPr>
            <w:tcW w:w="209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日期</w:t>
            </w:r>
          </w:p>
        </w:tc>
        <w:tc>
          <w:tcPr>
            <w:tcW w:w="5663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内  容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</w:trPr>
        <w:tc>
          <w:tcPr>
            <w:tcW w:w="768" w:type="dxa"/>
            <w:tcBorders>
              <w:top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091" w:type="dxa"/>
            <w:tcBorders>
              <w:top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2023.9.1</w:t>
            </w:r>
          </w:p>
        </w:tc>
        <w:tc>
          <w:tcPr>
            <w:tcW w:w="5663" w:type="dxa"/>
            <w:tcBorders>
              <w:top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南京出发（航班MU207 上海出发 北京时间11:50），抵达多伦多（北京时间9.2 02:25），到达Oshawa UOIT。（</w:t>
            </w:r>
            <w:r>
              <w:rPr>
                <w:rFonts w:hint="eastAsia"/>
                <w:color w:val="FF0000"/>
                <w:highlight w:val="yellow"/>
                <w:vertAlign w:val="baseline"/>
                <w:lang w:val="en-US" w:eastAsia="zh-CN"/>
              </w:rPr>
              <w:t>首行必须包括航班和起降时间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2023.9.2~2023.9.9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熟悉生活环境，拜访导师。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2023.9.10~2023.9.16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UOIT办理访学手续，熟悉环境。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2023.9.17~2023.9.23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熟悉校园环境，初步了解计算机专业教学情况，获取课表。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2023.9.24~2023.9.30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了解开展研究流程，熟悉实验室环境。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2023.10.1~2023.10.7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与导师沟通研究方向、内容与要求。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152" w:hRule="atLeast"/>
        </w:trPr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2023.10.8~2023.10.14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阅读论文；听课，了解课堂教学。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2023.10.15~2023.10.21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2023.10.22~2023.10.28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参与团队讨论，制定研究目标与计划。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2023.10.29~2023.11.4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2023.11.5~2023.11.11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2023.11.12~2023.11.18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与导师沟通，细化研究计划。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2023.11.19~2023.11.25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参与团队讨论，确定详细的研究步骤。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2023.11.26~2023.12.2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季度总结。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2023.12.3~2023.12.9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科研下一步工作与秋冬学期专业课程体系梳理。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2023.12.10~2023.12.16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了解春学期选修与实践课程安排。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242" w:hRule="atLeast"/>
        </w:trPr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2023.12.17~2023.12.23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课题算法设计，搭实验环境；听课。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2023.12.24~2023.12.30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参与团队讨论，继续设计与验证；听课。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2023.12.31~2024.1.6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查阅论文，实验与调整；听课。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2024.1.7~2024.1.13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查阅论文，实验与调整。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2024.1.14~2024.1.20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算法调整，继续实验与讨论。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2024.1.21~2024.1.27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算法调整，继续实验与讨论。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2024.1.28~2024.2.3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了解夏学期选修与实践课程安排，了解学生社团活动情况。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2024.2.4~2024.2.10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了解国际会议安排；实验与调整。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2024.2.11~2024.2.17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参与团队讨论，实验与调整。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2024.2.18~2024.2.24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实验与调整，撰写论文提纲。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2024.2.25~2024.3.2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与导师沟通，讨论实验结果。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2024.3.3~2024.3.9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季度总结。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29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2024.3.10~2024.3.16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科研下一步工作预期，整理春学期课程体系。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2024.3.17~2024.3.23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实验调整与论文撰写。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31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2024.3.24~2024.3.30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实验调整与论文撰写。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2024.3.31~2024.4.6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秋学期开学了解计算机专业教学情况，获取课表。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33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2024.4.7~2024.4.13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参与团队讨论；论文撰写；听课。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34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2024.4.14~2024.4.20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论文撰写；听课。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2024.4.21~2024.4.27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实验调整与论文修改；深入了解课堂教学与实验项目安排。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2024.4.28~2024.5.4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与导师沟通，参加近期学术会议。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37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2024.5.5~2024.5.11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2024.5.12~2024.5.18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实验平台调整；听课。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39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2024.5.19~2024.5.25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算法与实验设计；计算机专业学生培养经验总结。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2024.5.26~2024.6.1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与导师沟通，讨论研究进展。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41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2024.6.2~2024.6.8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进行季度总结。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42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2024.6.9~2024.6.15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科研下一步工作预期。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43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2024.6.16~2024.6.22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学科前沿课程与相关专业、相关课程安排了解。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44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2024.6.23~2024.6.29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参与团队讨论；参加近期学术会议。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45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2024.6.30~2024.7.6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阅读论文，方向研究。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46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2024.7.7~2024.7.13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阅读论文，方向研究。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47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2024.7.14~2024.7.20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整理课堂教学过程与方法。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48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2024.7.21~2024.7.27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夏学期专业课程体系梳理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49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2024.7.28~2024.8.3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总结学年计算机专业</w:t>
            </w:r>
            <w:r>
              <w:rPr>
                <w:rFonts w:hint="eastAsia"/>
                <w:lang w:val="en-US" w:eastAsia="zh-CN"/>
              </w:rPr>
              <w:t>及相关专业教学与学生培养情况</w:t>
            </w:r>
            <w:r>
              <w:rPr>
                <w:rFonts w:hint="eastAsia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2024.8.4~2024.8.10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阅读论文，方向研究。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51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2024.8.11~2024.8.17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阅读论文，方向研究。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272" w:hRule="atLeast"/>
        </w:trPr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52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2024.8.18~2024.8.24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与导师探讨，</w:t>
            </w:r>
            <w:r>
              <w:rPr>
                <w:rFonts w:hint="eastAsia"/>
                <w:lang w:val="en-US" w:eastAsia="zh-CN"/>
              </w:rPr>
              <w:t>总结课题研究及后续研究计划。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272" w:hRule="atLeast"/>
        </w:trPr>
        <w:tc>
          <w:tcPr>
            <w:tcW w:w="7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53</w:t>
            </w:r>
          </w:p>
        </w:tc>
        <w:tc>
          <w:tcPr>
            <w:tcW w:w="209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2024.8.25~2024.8.30</w:t>
            </w:r>
          </w:p>
        </w:tc>
        <w:tc>
          <w:tcPr>
            <w:tcW w:w="566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办理结束手续，感谢导师、团队与朋友，返回南京。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768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54</w:t>
            </w:r>
          </w:p>
        </w:tc>
        <w:tc>
          <w:tcPr>
            <w:tcW w:w="2091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2024.8.31</w:t>
            </w:r>
          </w:p>
        </w:tc>
        <w:tc>
          <w:tcPr>
            <w:tcW w:w="5663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抵达。多伦多出发（航班MU208 北京时间4:25），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返回国内，抵</w:t>
            </w:r>
            <w:bookmarkStart w:id="0" w:name="_GoBack"/>
            <w:bookmarkEnd w:id="0"/>
            <w:r>
              <w:rPr>
                <w:rFonts w:hint="eastAsia"/>
                <w:color w:val="auto"/>
                <w:vertAlign w:val="baseline"/>
                <w:lang w:val="en-US" w:eastAsia="zh-CN"/>
              </w:rPr>
              <w:t>达上海</w:t>
            </w:r>
            <w:r>
              <w:rPr>
                <w:rFonts w:hint="eastAsia"/>
                <w:vertAlign w:val="baseline"/>
                <w:lang w:val="en-US" w:eastAsia="zh-CN"/>
              </w:rPr>
              <w:t>（北京时间8.31 19:00）。（“</w:t>
            </w:r>
            <w:r>
              <w:rPr>
                <w:rFonts w:hint="eastAsia"/>
                <w:color w:val="FF0000"/>
                <w:highlight w:val="yellow"/>
                <w:vertAlign w:val="baseline"/>
                <w:lang w:val="en-US" w:eastAsia="zh-CN"/>
              </w:rPr>
              <w:t>返回国内，抵达XX”为固定格式，返程必须包括航班号和起降时间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MTY4NTBiNmMwZGRjYTc1YWM3NjIyMTk4NjczOTgifQ=="/>
  </w:docVars>
  <w:rsids>
    <w:rsidRoot w:val="00000000"/>
    <w:rsid w:val="031F4C70"/>
    <w:rsid w:val="039C3C38"/>
    <w:rsid w:val="04D51446"/>
    <w:rsid w:val="056A2EC9"/>
    <w:rsid w:val="0A0B45E5"/>
    <w:rsid w:val="0C31477B"/>
    <w:rsid w:val="0DB577C2"/>
    <w:rsid w:val="0E41071D"/>
    <w:rsid w:val="116E0207"/>
    <w:rsid w:val="138D7B59"/>
    <w:rsid w:val="13A96737"/>
    <w:rsid w:val="13ED6D35"/>
    <w:rsid w:val="142C268E"/>
    <w:rsid w:val="14F51286"/>
    <w:rsid w:val="15916092"/>
    <w:rsid w:val="15946EA8"/>
    <w:rsid w:val="1A276BA2"/>
    <w:rsid w:val="1A8C52E7"/>
    <w:rsid w:val="1B4415F9"/>
    <w:rsid w:val="1BFF126A"/>
    <w:rsid w:val="1C1870D2"/>
    <w:rsid w:val="1D346E89"/>
    <w:rsid w:val="1D88305C"/>
    <w:rsid w:val="1FBB6B8F"/>
    <w:rsid w:val="20623843"/>
    <w:rsid w:val="23B06AB6"/>
    <w:rsid w:val="25E06DD9"/>
    <w:rsid w:val="270A07C5"/>
    <w:rsid w:val="27475541"/>
    <w:rsid w:val="29244438"/>
    <w:rsid w:val="294E26D8"/>
    <w:rsid w:val="295E4748"/>
    <w:rsid w:val="298B2265"/>
    <w:rsid w:val="2B88437A"/>
    <w:rsid w:val="2D1759B5"/>
    <w:rsid w:val="2F545CBC"/>
    <w:rsid w:val="30AC684E"/>
    <w:rsid w:val="316050AA"/>
    <w:rsid w:val="34512110"/>
    <w:rsid w:val="39430B8D"/>
    <w:rsid w:val="3C2D3384"/>
    <w:rsid w:val="418B6BE9"/>
    <w:rsid w:val="464F0822"/>
    <w:rsid w:val="47B651A2"/>
    <w:rsid w:val="47C00CCC"/>
    <w:rsid w:val="4BD85382"/>
    <w:rsid w:val="4E210497"/>
    <w:rsid w:val="502065F3"/>
    <w:rsid w:val="52705290"/>
    <w:rsid w:val="53226342"/>
    <w:rsid w:val="535E42AD"/>
    <w:rsid w:val="55730E98"/>
    <w:rsid w:val="56E75D5F"/>
    <w:rsid w:val="57484260"/>
    <w:rsid w:val="584B0E97"/>
    <w:rsid w:val="5869305B"/>
    <w:rsid w:val="6078626F"/>
    <w:rsid w:val="60B1335A"/>
    <w:rsid w:val="62B64D25"/>
    <w:rsid w:val="6697068E"/>
    <w:rsid w:val="69A33A11"/>
    <w:rsid w:val="6D064DEB"/>
    <w:rsid w:val="6EE75DEC"/>
    <w:rsid w:val="713B592D"/>
    <w:rsid w:val="732539B5"/>
    <w:rsid w:val="73272953"/>
    <w:rsid w:val="743B06F2"/>
    <w:rsid w:val="74E45946"/>
    <w:rsid w:val="768C5766"/>
    <w:rsid w:val="77404A19"/>
    <w:rsid w:val="7CBB4C0E"/>
    <w:rsid w:val="7D7F5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953</Words>
  <Characters>1986</Characters>
  <Lines>0</Lines>
  <Paragraphs>0</Paragraphs>
  <TotalTime>4</TotalTime>
  <ScaleCrop>false</ScaleCrop>
  <LinksUpToDate>false</LinksUpToDate>
  <CharactersWithSpaces>1996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Jane</dc:creator>
  <cp:lastModifiedBy>Tony Tao</cp:lastModifiedBy>
  <cp:lastPrinted>2019-11-14T15:47:47Z</cp:lastPrinted>
  <dcterms:modified xsi:type="dcterms:W3CDTF">2023-05-26T06:00:47Z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25DD3D67507542D9936FF82B505EBD8B_13</vt:lpwstr>
  </property>
</Properties>
</file>